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6F12E9">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vAlign w:val="center"/>
          </w:tcPr>
          <w:p w:rsidR="00982AE7" w:rsidRDefault="006F12E9" w:rsidP="006F12E9">
            <w:pPr>
              <w:pStyle w:val="BodyText"/>
              <w:spacing w:after="0" w:line="240" w:lineRule="auto"/>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4F326B" w:rsidRPr="00982AE7" w:rsidRDefault="004F326B" w:rsidP="006F12E9">
            <w:pPr>
              <w:pStyle w:val="BodyText"/>
              <w:spacing w:after="0" w:line="240" w:lineRule="auto"/>
              <w:rPr>
                <w:rFonts w:ascii="Arial" w:hAnsi="Arial" w:cs="Arial"/>
                <w:sz w:val="22"/>
                <w:szCs w:val="22"/>
              </w:rPr>
            </w:pPr>
          </w:p>
        </w:tc>
      </w:tr>
      <w:tr w:rsidR="00982AE7" w:rsidRPr="00982AE7" w:rsidTr="006F12E9">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r w:rsidR="006F12E9">
              <w:rPr>
                <w:rFonts w:ascii="Arial" w:hAnsi="Arial" w:cs="Arial"/>
                <w:sz w:val="22"/>
                <w:szCs w:val="22"/>
              </w:rPr>
              <w:t>(s)</w:t>
            </w:r>
          </w:p>
        </w:tc>
        <w:tc>
          <w:tcPr>
            <w:tcW w:w="6945" w:type="dxa"/>
            <w:gridSpan w:val="3"/>
            <w:vAlign w:val="center"/>
          </w:tcPr>
          <w:p w:rsidR="004F326B" w:rsidRDefault="006F12E9" w:rsidP="006F12E9">
            <w:pPr>
              <w:pStyle w:val="BodyText"/>
              <w:spacing w:after="0" w:line="24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rsidR="00453476" w:rsidRPr="00982AE7" w:rsidRDefault="00453476" w:rsidP="006F12E9">
            <w:pPr>
              <w:pStyle w:val="BodyText"/>
              <w:spacing w:after="0" w:line="240" w:lineRule="auto"/>
              <w:rPr>
                <w:rFonts w:ascii="Arial" w:hAnsi="Arial" w:cs="Arial"/>
                <w:sz w:val="22"/>
                <w:szCs w:val="22"/>
              </w:rPr>
            </w:pPr>
          </w:p>
        </w:tc>
      </w:tr>
      <w:tr w:rsidR="00982AE7" w:rsidRPr="00982AE7" w:rsidTr="006F12E9">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vAlign w:val="center"/>
          </w:tcPr>
          <w:p w:rsidR="00982AE7" w:rsidRDefault="00453476" w:rsidP="006F12E9">
            <w:pPr>
              <w:pStyle w:val="BodyText"/>
              <w:spacing w:after="0" w:line="240" w:lineRule="auto"/>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rsidR="004F326B" w:rsidRPr="00982AE7" w:rsidRDefault="004F326B" w:rsidP="006F12E9">
            <w:pPr>
              <w:pStyle w:val="BodyText"/>
              <w:spacing w:after="0" w:line="240" w:lineRule="auto"/>
              <w:rPr>
                <w:rFonts w:ascii="Arial" w:hAnsi="Arial" w:cs="Arial"/>
                <w:sz w:val="22"/>
                <w:szCs w:val="22"/>
              </w:rPr>
            </w:pPr>
          </w:p>
        </w:tc>
      </w:tr>
      <w:tr w:rsidR="00982AE7" w:rsidRPr="00982AE7" w:rsidTr="00453476">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A516F5" w:rsidP="00982AE7">
            <w:pPr>
              <w:pStyle w:val="BodyText"/>
              <w:spacing w:after="0" w:line="240" w:lineRule="auto"/>
              <w:rPr>
                <w:rFonts w:ascii="Arial" w:hAnsi="Arial" w:cs="Arial"/>
                <w:sz w:val="22"/>
                <w:szCs w:val="22"/>
              </w:rPr>
            </w:pPr>
            <w:r>
              <w:rPr>
                <w:rFonts w:ascii="Arial" w:hAnsi="Arial" w:cs="Arial"/>
                <w:sz w:val="22"/>
                <w:szCs w:val="22"/>
              </w:rPr>
              <w:t>Post code</w:t>
            </w:r>
          </w:p>
        </w:tc>
        <w:tc>
          <w:tcPr>
            <w:tcW w:w="6945" w:type="dxa"/>
            <w:gridSpan w:val="3"/>
          </w:tcPr>
          <w:p w:rsidR="00453476" w:rsidRDefault="00453476" w:rsidP="00453476">
            <w:pPr>
              <w:pStyle w:val="BodyText"/>
              <w:spacing w:after="0" w:line="240" w:lineRule="auto"/>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rsidR="00982AE7" w:rsidRDefault="00982AE7" w:rsidP="00453476"/>
          <w:p w:rsidR="00453476" w:rsidRPr="00453476" w:rsidRDefault="00453476" w:rsidP="0045347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82AE7" w:rsidRPr="00982AE7" w:rsidTr="006F12E9">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vAlign w:val="center"/>
          </w:tcPr>
          <w:p w:rsidR="00982AE7" w:rsidRDefault="00453476" w:rsidP="006F12E9">
            <w:pPr>
              <w:pStyle w:val="BodyText"/>
              <w:spacing w:after="0" w:line="240" w:lineRule="auto"/>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rsidR="004F326B" w:rsidRPr="00982AE7" w:rsidRDefault="004F326B" w:rsidP="006F12E9">
            <w:pPr>
              <w:pStyle w:val="BodyText"/>
              <w:spacing w:after="0" w:line="240" w:lineRule="auto"/>
              <w:rPr>
                <w:rFonts w:ascii="Arial" w:hAnsi="Arial" w:cs="Arial"/>
                <w:sz w:val="22"/>
                <w:szCs w:val="22"/>
              </w:rPr>
            </w:pPr>
          </w:p>
        </w:tc>
      </w:tr>
      <w:tr w:rsidR="00982AE7" w:rsidRPr="00982AE7" w:rsidTr="00453476">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vAlign w:val="center"/>
          </w:tcPr>
          <w:p w:rsidR="00982AE7" w:rsidRDefault="00453476" w:rsidP="006F12E9">
            <w:pPr>
              <w:pStyle w:val="BodyText"/>
              <w:spacing w:after="0" w:line="24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4F326B" w:rsidRPr="00982AE7" w:rsidRDefault="004F326B" w:rsidP="006F12E9">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453476" w:rsidP="00453476">
            <w:pPr>
              <w:pStyle w:val="BodyText"/>
              <w:spacing w:after="0" w:line="240" w:lineRule="auto"/>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2529B">
            <w:pPr>
              <w:pStyle w:val="ListNumber"/>
              <w:numPr>
                <w:ilvl w:val="0"/>
                <w:numId w:val="0"/>
              </w:numPr>
              <w:spacing w:before="0" w:after="0"/>
              <w:ind w:left="72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6F12E9" w:rsidP="00982AE7">
            <w:pPr>
              <w:pStyle w:val="TickBox"/>
              <w:spacing w:before="0" w:after="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bookmarkStart w:id="8" w:name="Check1"/>
            <w:r>
              <w:rPr>
                <w:rFonts w:ascii="Arial" w:hAnsi="Arial" w:cs="Arial"/>
                <w:sz w:val="22"/>
                <w:szCs w:val="22"/>
              </w:rPr>
              <w:instrText xml:space="preserve"> FORMCHECKBOX </w:instrText>
            </w:r>
            <w:r w:rsidR="00AF23BF">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bookmarkEnd w:id="8"/>
          </w:p>
        </w:tc>
      </w:tr>
      <w:tr w:rsidR="00982AE7" w:rsidRPr="00982AE7" w:rsidTr="00982AE7">
        <w:tc>
          <w:tcPr>
            <w:tcW w:w="8364" w:type="dxa"/>
          </w:tcPr>
          <w:p w:rsidR="00982AE7" w:rsidRPr="00982AE7" w:rsidRDefault="00982AE7" w:rsidP="0042529B">
            <w:pPr>
              <w:pStyle w:val="ListNumber"/>
              <w:numPr>
                <w:ilvl w:val="0"/>
                <w:numId w:val="0"/>
              </w:numPr>
              <w:spacing w:before="0" w:after="0"/>
              <w:ind w:left="72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6F12E9" w:rsidP="00982AE7">
            <w:pPr>
              <w:pStyle w:val="TickBox"/>
              <w:spacing w:before="0" w:after="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9" w:name="Check2"/>
            <w:r>
              <w:rPr>
                <w:rFonts w:ascii="Arial" w:hAnsi="Arial" w:cs="Arial"/>
                <w:sz w:val="22"/>
                <w:szCs w:val="22"/>
              </w:rPr>
              <w:instrText xml:space="preserve"> FORMCHECKBOX </w:instrText>
            </w:r>
            <w:r w:rsidR="00C10024">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bookmarkEnd w:id="9"/>
          </w:p>
        </w:tc>
      </w:tr>
    </w:tbl>
    <w:p w:rsidR="0042529B" w:rsidRPr="00391A7C" w:rsidRDefault="0042529B" w:rsidP="0042529B">
      <w:pPr>
        <w:rPr>
          <w:rFonts w:ascii="Arial" w:hAnsi="Arial" w:cs="Arial"/>
        </w:rPr>
      </w:pPr>
    </w:p>
    <w:p w:rsidR="004D7D0D" w:rsidRPr="007B55C8" w:rsidRDefault="004D7D0D" w:rsidP="007B55C8">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rsidR="004D7D0D" w:rsidRPr="00C36A17" w:rsidRDefault="004D7D0D" w:rsidP="004D7D0D">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4D7D0D" w:rsidRDefault="004D7D0D" w:rsidP="004D7D0D">
      <w:pPr>
        <w:rPr>
          <w:rFonts w:ascii="Arial" w:hAnsi="Arial" w:cs="Arial"/>
          <w:lang w:val="en-GB"/>
        </w:rPr>
      </w:pPr>
    </w:p>
    <w:p w:rsidR="004D7D0D" w:rsidRPr="00C36A17" w:rsidRDefault="004D7D0D" w:rsidP="004D7D0D">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4D7D0D" w:rsidRPr="00C36A17" w:rsidRDefault="004D7D0D" w:rsidP="004D7D0D">
      <w:pPr>
        <w:rPr>
          <w:rFonts w:ascii="Arial" w:hAnsi="Arial" w:cs="Arial"/>
          <w:b/>
          <w:iCs/>
          <w:lang w:val="en-GB"/>
        </w:rPr>
      </w:pPr>
    </w:p>
    <w:p w:rsidR="004D7D0D" w:rsidRPr="00C36A17" w:rsidRDefault="004D7D0D" w:rsidP="004D7D0D">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4D7D0D" w:rsidRPr="00C36A17" w:rsidRDefault="004D7D0D" w:rsidP="004D7D0D">
      <w:pPr>
        <w:rPr>
          <w:rFonts w:ascii="Arial" w:hAnsi="Arial" w:cs="Arial"/>
          <w:b/>
          <w:iCs/>
          <w:lang w:val="en-GB"/>
        </w:rPr>
      </w:pPr>
    </w:p>
    <w:p w:rsidR="004D7D0D" w:rsidRDefault="004D7D0D" w:rsidP="004D7D0D">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7B55C8" w:rsidRDefault="007B55C8" w:rsidP="004D7D0D">
      <w:pPr>
        <w:rPr>
          <w:rFonts w:ascii="Arial" w:hAnsi="Arial" w:cs="Arial"/>
          <w:b/>
          <w:iCs/>
          <w:lang w:val="en-GB"/>
        </w:rPr>
      </w:pPr>
    </w:p>
    <w:p w:rsidR="007B55C8" w:rsidRPr="00183FDD" w:rsidRDefault="007B55C8" w:rsidP="007B55C8">
      <w:pPr>
        <w:pStyle w:val="FPMredflyer"/>
        <w:jc w:val="left"/>
        <w:rPr>
          <w:rFonts w:ascii="Arial" w:hAnsi="Arial" w:cs="Arial"/>
          <w:color w:val="auto"/>
        </w:rPr>
      </w:pPr>
      <w:r w:rsidRPr="00183FDD">
        <w:rPr>
          <w:rFonts w:ascii="Arial" w:hAnsi="Arial" w:cs="Arial"/>
          <w:color w:val="auto"/>
        </w:rPr>
        <w:t>Children under 16</w:t>
      </w:r>
    </w:p>
    <w:p w:rsidR="007B55C8" w:rsidRDefault="007B55C8" w:rsidP="007B55C8">
      <w:pPr>
        <w:pStyle w:val="FPMredflyer"/>
        <w:jc w:val="left"/>
        <w:rPr>
          <w:rFonts w:ascii="Arial" w:hAnsi="Arial" w:cs="Arial"/>
          <w:b w:val="0"/>
          <w:color w:val="auto"/>
        </w:rPr>
      </w:pPr>
      <w:r>
        <w:rPr>
          <w:rFonts w:ascii="Arial" w:hAnsi="Arial" w:cs="Arial"/>
          <w:b w:val="0"/>
          <w:color w:val="auto"/>
        </w:rPr>
        <w:t>Historically Tamar Valley Health has agreed to register children for patient access with the parents/guardian being given proxy access.  This can cause issues with confidentiality and new guidelines from the Dept. of Health instruct us that any child over the age of 11 should not have a parent using proxy access to their child’s record. The surgery has decided upon the following action:</w:t>
      </w:r>
    </w:p>
    <w:p w:rsidR="007B55C8" w:rsidRPr="007B55C8" w:rsidRDefault="007B55C8" w:rsidP="007B55C8">
      <w:pPr>
        <w:pStyle w:val="FPMredflyer"/>
        <w:numPr>
          <w:ilvl w:val="0"/>
          <w:numId w:val="48"/>
        </w:numPr>
        <w:jc w:val="left"/>
        <w:rPr>
          <w:rFonts w:ascii="Arial" w:hAnsi="Arial" w:cs="Arial"/>
          <w:b w:val="0"/>
          <w:sz w:val="22"/>
          <w:szCs w:val="22"/>
        </w:rPr>
      </w:pPr>
      <w:r w:rsidRPr="007B55C8">
        <w:rPr>
          <w:rFonts w:ascii="Arial" w:hAnsi="Arial" w:cs="Arial"/>
          <w:b w:val="0"/>
          <w:sz w:val="22"/>
          <w:szCs w:val="22"/>
        </w:rPr>
        <w:t>Children under 11 will be granted proxy access to the parent/guardian until their 11</w:t>
      </w:r>
      <w:r w:rsidRPr="007B55C8">
        <w:rPr>
          <w:rFonts w:ascii="Arial" w:hAnsi="Arial" w:cs="Arial"/>
          <w:b w:val="0"/>
          <w:sz w:val="22"/>
          <w:szCs w:val="22"/>
          <w:vertAlign w:val="superscript"/>
        </w:rPr>
        <w:t>th</w:t>
      </w:r>
      <w:r w:rsidRPr="007B55C8">
        <w:rPr>
          <w:rFonts w:ascii="Arial" w:hAnsi="Arial" w:cs="Arial"/>
          <w:b w:val="0"/>
          <w:sz w:val="22"/>
          <w:szCs w:val="22"/>
        </w:rPr>
        <w:t xml:space="preserve"> Birthday, when it will be terminated.</w:t>
      </w:r>
    </w:p>
    <w:p w:rsidR="007B55C8" w:rsidRPr="007B55C8" w:rsidRDefault="007B55C8" w:rsidP="007B55C8">
      <w:pPr>
        <w:pStyle w:val="FPMredflyer"/>
        <w:numPr>
          <w:ilvl w:val="0"/>
          <w:numId w:val="48"/>
        </w:numPr>
        <w:jc w:val="left"/>
        <w:rPr>
          <w:rFonts w:ascii="Arial" w:hAnsi="Arial" w:cs="Arial"/>
          <w:b w:val="0"/>
          <w:sz w:val="22"/>
          <w:szCs w:val="22"/>
        </w:rPr>
      </w:pPr>
      <w:r w:rsidRPr="007B55C8">
        <w:rPr>
          <w:rFonts w:ascii="Arial" w:hAnsi="Arial" w:cs="Arial"/>
          <w:b w:val="0"/>
          <w:sz w:val="22"/>
          <w:szCs w:val="22"/>
        </w:rPr>
        <w:t>Upon reaching the age of 11, the patient will be sent a letter explaining that their access will be terminated within the month – explaining the reason why this has happened</w:t>
      </w:r>
    </w:p>
    <w:p w:rsidR="007B55C8" w:rsidRPr="007B55C8" w:rsidRDefault="007B55C8" w:rsidP="007B55C8">
      <w:pPr>
        <w:pStyle w:val="FPMredflyer"/>
        <w:numPr>
          <w:ilvl w:val="0"/>
          <w:numId w:val="48"/>
        </w:numPr>
        <w:jc w:val="left"/>
        <w:rPr>
          <w:rFonts w:ascii="Arial" w:hAnsi="Arial" w:cs="Arial"/>
          <w:b w:val="0"/>
          <w:sz w:val="22"/>
          <w:szCs w:val="22"/>
        </w:rPr>
      </w:pPr>
      <w:r w:rsidRPr="007B55C8">
        <w:rPr>
          <w:rFonts w:ascii="Arial" w:hAnsi="Arial" w:cs="Arial"/>
          <w:b w:val="0"/>
          <w:sz w:val="22"/>
          <w:szCs w:val="22"/>
        </w:rPr>
        <w:t>There will always be exceptions to this and sometime parents, caring for a disabled child for example, might have legitimate need to have proxy access on their behalf.  All such cases should be referred to the patient’s GP for a decision.</w:t>
      </w:r>
    </w:p>
    <w:p w:rsidR="007B55C8" w:rsidRPr="00294D06" w:rsidRDefault="007B55C8" w:rsidP="007B55C8">
      <w:pPr>
        <w:pStyle w:val="FPMredflyer"/>
        <w:numPr>
          <w:ilvl w:val="0"/>
          <w:numId w:val="48"/>
        </w:numPr>
        <w:jc w:val="left"/>
        <w:rPr>
          <w:rFonts w:ascii="Arial" w:hAnsi="Arial" w:cs="Arial"/>
          <w:b w:val="0"/>
          <w:color w:val="auto"/>
        </w:rPr>
      </w:pPr>
      <w:r w:rsidRPr="007B55C8">
        <w:rPr>
          <w:rFonts w:ascii="Arial" w:hAnsi="Arial" w:cs="Arial"/>
          <w:b w:val="0"/>
          <w:sz w:val="22"/>
          <w:szCs w:val="22"/>
        </w:rPr>
        <w:t>If the patient then attends surgery between the age of 11-15 years requesting the continuation of access, the new password must ONLY be given directly to the patient and not their representative. The patient would need to provide photo ID or a birth certificate or can be vouched for personally by a member of staff.</w:t>
      </w:r>
    </w:p>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lastRenderedPageBreak/>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7B55C8">
        <w:trPr>
          <w:trHeight w:val="942"/>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42529B" w:rsidP="007B55C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(state type below) </w:t>
            </w:r>
            <w:r w:rsidR="00982AE7" w:rsidRPr="00982AE7">
              <w:rPr>
                <w:rFonts w:ascii="Arial" w:hAnsi="Arial" w:cs="Arial"/>
                <w:i w:val="0"/>
                <w:iCs/>
                <w:color w:val="B2B2B2" w:themeColor="text2" w:themeTint="66"/>
                <w:sz w:val="22"/>
                <w:szCs w:val="22"/>
              </w:rPr>
              <w:t xml:space="preserve">Photo ID </w:t>
            </w:r>
            <w:r w:rsidR="00982AE7"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D7D0D" w:rsidRPr="0042529B" w:rsidRDefault="004D7D0D" w:rsidP="004D7D0D">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 xml:space="preserve">Application for online access to </w:t>
      </w:r>
      <w:r>
        <w:rPr>
          <w:rFonts w:ascii="Arial" w:hAnsi="Arial" w:cs="Arial"/>
          <w:i w:val="0"/>
          <w:iCs/>
          <w:color w:val="2F759E" w:themeColor="accent1" w:themeShade="BF"/>
          <w:szCs w:val="32"/>
        </w:rPr>
        <w:t xml:space="preserve">view </w:t>
      </w:r>
      <w:r w:rsidRPr="00982AE7">
        <w:rPr>
          <w:rFonts w:ascii="Arial" w:hAnsi="Arial" w:cs="Arial"/>
          <w:i w:val="0"/>
          <w:iCs/>
          <w:color w:val="2F759E" w:themeColor="accent1" w:themeShade="BF"/>
          <w:szCs w:val="32"/>
        </w:rPr>
        <w:t>my medical record</w:t>
      </w:r>
      <w:r>
        <w:rPr>
          <w:rFonts w:ascii="Arial" w:hAnsi="Arial" w:cs="Arial"/>
          <w:i w:val="0"/>
          <w:iCs/>
          <w:color w:val="2F759E" w:themeColor="accent1" w:themeShade="BF"/>
          <w:szCs w:val="32"/>
        </w:rPr>
        <w:t xml:space="preserve"> only</w:t>
      </w:r>
    </w:p>
    <w:tbl>
      <w:tblPr>
        <w:tblStyle w:val="TableGrid"/>
        <w:tblW w:w="9072" w:type="dxa"/>
        <w:tblInd w:w="108" w:type="dxa"/>
        <w:tblLook w:val="04A0" w:firstRow="1" w:lastRow="0" w:firstColumn="1" w:lastColumn="0" w:noHBand="0" w:noVBand="1"/>
      </w:tblPr>
      <w:tblGrid>
        <w:gridCol w:w="8364"/>
        <w:gridCol w:w="708"/>
      </w:tblGrid>
      <w:tr w:rsidR="004D7D0D" w:rsidRPr="00982AE7" w:rsidTr="006F12E9">
        <w:tc>
          <w:tcPr>
            <w:tcW w:w="8364" w:type="dxa"/>
          </w:tcPr>
          <w:p w:rsidR="004D7D0D" w:rsidRPr="0042529B" w:rsidRDefault="004D7D0D" w:rsidP="006F12E9">
            <w:pPr>
              <w:pStyle w:val="ListNumber"/>
              <w:numPr>
                <w:ilvl w:val="0"/>
                <w:numId w:val="0"/>
              </w:numPr>
              <w:spacing w:before="0" w:after="0"/>
              <w:ind w:left="720"/>
              <w:rPr>
                <w:rFonts w:ascii="Arial" w:hAnsi="Arial" w:cs="Arial"/>
                <w:sz w:val="22"/>
                <w:szCs w:val="22"/>
              </w:rPr>
            </w:pPr>
            <w:r w:rsidRPr="0042529B">
              <w:rPr>
                <w:rFonts w:ascii="Arial" w:hAnsi="Arial" w:cs="Arial"/>
                <w:sz w:val="22"/>
                <w:szCs w:val="22"/>
              </w:rPr>
              <w:t xml:space="preserve">Accessing my medical record </w:t>
            </w:r>
          </w:p>
        </w:tc>
        <w:tc>
          <w:tcPr>
            <w:tcW w:w="708" w:type="dxa"/>
          </w:tcPr>
          <w:p w:rsidR="004D7D0D" w:rsidRPr="00982AE7" w:rsidRDefault="004D7D0D" w:rsidP="006F12E9">
            <w:pPr>
              <w:pStyle w:val="TickBox"/>
              <w:spacing w:before="0" w:after="0"/>
              <w:rPr>
                <w:rFonts w:ascii="Arial" w:hAnsi="Arial" w:cs="Arial"/>
                <w:sz w:val="22"/>
                <w:szCs w:val="22"/>
              </w:rPr>
            </w:pPr>
          </w:p>
        </w:tc>
      </w:tr>
    </w:tbl>
    <w:p w:rsidR="004D7D0D" w:rsidRPr="00F4438A" w:rsidRDefault="004D7D0D" w:rsidP="004D7D0D">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4D7D0D" w:rsidRPr="00982AE7" w:rsidTr="006F12E9">
        <w:trPr>
          <w:trHeight w:val="145"/>
        </w:trPr>
        <w:tc>
          <w:tcPr>
            <w:tcW w:w="8364" w:type="dxa"/>
          </w:tcPr>
          <w:p w:rsidR="004D7D0D" w:rsidRPr="0042529B" w:rsidRDefault="004D7D0D" w:rsidP="004D7D0D">
            <w:pPr>
              <w:pStyle w:val="ListNumber"/>
              <w:numPr>
                <w:ilvl w:val="0"/>
                <w:numId w:val="45"/>
              </w:numPr>
              <w:spacing w:before="0" w:after="0"/>
              <w:rPr>
                <w:rFonts w:ascii="Arial" w:hAnsi="Arial" w:cs="Arial"/>
                <w:b/>
                <w:color w:val="000000" w:themeColor="text1"/>
                <w:sz w:val="22"/>
                <w:szCs w:val="22"/>
              </w:rPr>
            </w:pPr>
            <w:r w:rsidRPr="0042529B">
              <w:rPr>
                <w:rFonts w:ascii="Arial" w:hAnsi="Arial" w:cs="Arial"/>
                <w:b/>
                <w:color w:val="000000" w:themeColor="text1"/>
                <w:sz w:val="22"/>
                <w:szCs w:val="22"/>
              </w:rPr>
              <w:t>I have read and understood the information on this form</w:t>
            </w:r>
          </w:p>
        </w:tc>
        <w:bookmarkStart w:id="10" w:name="_GoBack"/>
        <w:tc>
          <w:tcPr>
            <w:tcW w:w="708" w:type="dxa"/>
          </w:tcPr>
          <w:p w:rsidR="004D7D0D" w:rsidRPr="00982AE7" w:rsidRDefault="00453476" w:rsidP="006F12E9">
            <w:pPr>
              <w:pStyle w:val="TickBox"/>
              <w:spacing w:before="0" w:after="0"/>
              <w:rPr>
                <w:rFonts w:ascii="Arial" w:hAnsi="Arial" w:cs="Arial"/>
                <w:color w:val="000000" w:themeColor="text1"/>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10024">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bookmarkEnd w:id="10"/>
          </w:p>
        </w:tc>
      </w:tr>
      <w:tr w:rsidR="004D7D0D" w:rsidRPr="00982AE7" w:rsidTr="006F12E9">
        <w:trPr>
          <w:trHeight w:val="145"/>
        </w:trPr>
        <w:tc>
          <w:tcPr>
            <w:tcW w:w="8364" w:type="dxa"/>
          </w:tcPr>
          <w:p w:rsidR="004D7D0D" w:rsidRPr="00982AE7" w:rsidRDefault="004D7D0D" w:rsidP="006F12E9">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4D7D0D" w:rsidRPr="00982AE7" w:rsidRDefault="00453476" w:rsidP="006F12E9">
            <w:pPr>
              <w:pStyle w:val="TickBox"/>
              <w:spacing w:before="0" w:after="0"/>
              <w:rPr>
                <w:rFonts w:ascii="Arial" w:hAnsi="Arial" w:cs="Arial"/>
                <w:color w:val="000000" w:themeColor="text1"/>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10024">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p>
        </w:tc>
      </w:tr>
      <w:tr w:rsidR="004D7D0D" w:rsidRPr="00982AE7" w:rsidTr="006F12E9">
        <w:tc>
          <w:tcPr>
            <w:tcW w:w="8364" w:type="dxa"/>
          </w:tcPr>
          <w:p w:rsidR="004D7D0D" w:rsidRPr="00982AE7" w:rsidRDefault="004D7D0D" w:rsidP="006F12E9">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4D7D0D" w:rsidRPr="00982AE7" w:rsidRDefault="00453476" w:rsidP="006F12E9">
            <w:pPr>
              <w:pStyle w:val="TickBox"/>
              <w:spacing w:before="0" w:after="0"/>
              <w:rPr>
                <w:rFonts w:ascii="Arial" w:hAnsi="Arial" w:cs="Arial"/>
                <w:color w:val="000000" w:themeColor="text1"/>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10024">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p>
        </w:tc>
      </w:tr>
      <w:tr w:rsidR="004D7D0D" w:rsidRPr="00982AE7" w:rsidTr="00453476">
        <w:tc>
          <w:tcPr>
            <w:tcW w:w="8364" w:type="dxa"/>
          </w:tcPr>
          <w:p w:rsidR="004D7D0D" w:rsidRPr="00982AE7" w:rsidRDefault="004D7D0D" w:rsidP="006F12E9">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vAlign w:val="center"/>
          </w:tcPr>
          <w:p w:rsidR="004D7D0D" w:rsidRPr="00982AE7" w:rsidRDefault="00453476" w:rsidP="00453476">
            <w:pPr>
              <w:pStyle w:val="TickBox"/>
              <w:spacing w:before="0" w:after="0"/>
              <w:jc w:val="left"/>
              <w:rPr>
                <w:rFonts w:ascii="Arial" w:hAnsi="Arial" w:cs="Arial"/>
                <w:color w:val="000000" w:themeColor="text1"/>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10024">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p>
        </w:tc>
      </w:tr>
      <w:tr w:rsidR="004D7D0D" w:rsidRPr="00982AE7" w:rsidTr="00453476">
        <w:tc>
          <w:tcPr>
            <w:tcW w:w="8364" w:type="dxa"/>
          </w:tcPr>
          <w:p w:rsidR="004D7D0D" w:rsidRPr="00982AE7" w:rsidRDefault="004D7D0D" w:rsidP="006F12E9">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vAlign w:val="center"/>
          </w:tcPr>
          <w:p w:rsidR="004D7D0D" w:rsidRPr="00982AE7" w:rsidRDefault="00453476" w:rsidP="00453476">
            <w:pPr>
              <w:pStyle w:val="TickBox"/>
              <w:spacing w:before="0" w:after="0"/>
              <w:jc w:val="left"/>
              <w:rPr>
                <w:rFonts w:ascii="Arial" w:hAnsi="Arial" w:cs="Arial"/>
                <w:color w:val="000000" w:themeColor="text1"/>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C10024">
              <w:rPr>
                <w:rFonts w:ascii="Arial" w:hAnsi="Arial" w:cs="Arial"/>
                <w:sz w:val="22"/>
                <w:szCs w:val="22"/>
              </w:rPr>
            </w:r>
            <w:r w:rsidR="00C10024">
              <w:rPr>
                <w:rFonts w:ascii="Arial" w:hAnsi="Arial" w:cs="Arial"/>
                <w:sz w:val="22"/>
                <w:szCs w:val="22"/>
              </w:rPr>
              <w:fldChar w:fldCharType="separate"/>
            </w:r>
            <w:r>
              <w:rPr>
                <w:rFonts w:ascii="Arial" w:hAnsi="Arial" w:cs="Arial"/>
                <w:sz w:val="22"/>
                <w:szCs w:val="22"/>
              </w:rPr>
              <w:fldChar w:fldCharType="end"/>
            </w:r>
          </w:p>
        </w:tc>
      </w:tr>
    </w:tbl>
    <w:p w:rsidR="004D7D0D" w:rsidRPr="00982AE7" w:rsidRDefault="004D7D0D" w:rsidP="004D7D0D">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4D7D0D" w:rsidRPr="00982AE7" w:rsidTr="007B55C8">
        <w:trPr>
          <w:trHeight w:val="505"/>
        </w:trPr>
        <w:tc>
          <w:tcPr>
            <w:tcW w:w="1560" w:type="dxa"/>
          </w:tcPr>
          <w:p w:rsidR="004D7D0D" w:rsidRPr="00982AE7" w:rsidRDefault="004D7D0D" w:rsidP="006F12E9">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4D7D0D" w:rsidRDefault="004D7D0D" w:rsidP="006F12E9">
            <w:pPr>
              <w:pStyle w:val="BodyText"/>
              <w:spacing w:after="0" w:line="240" w:lineRule="auto"/>
              <w:rPr>
                <w:rFonts w:ascii="Arial" w:hAnsi="Arial" w:cs="Arial"/>
                <w:color w:val="000000" w:themeColor="text1"/>
                <w:sz w:val="22"/>
                <w:szCs w:val="22"/>
              </w:rPr>
            </w:pPr>
          </w:p>
          <w:p w:rsidR="004D7D0D" w:rsidRDefault="004D7D0D" w:rsidP="006F12E9">
            <w:pPr>
              <w:pStyle w:val="BodyText"/>
              <w:spacing w:after="0" w:line="240" w:lineRule="auto"/>
              <w:rPr>
                <w:rFonts w:ascii="Arial" w:hAnsi="Arial" w:cs="Arial"/>
                <w:color w:val="000000" w:themeColor="text1"/>
                <w:sz w:val="22"/>
                <w:szCs w:val="22"/>
              </w:rPr>
            </w:pPr>
          </w:p>
          <w:p w:rsidR="004D7D0D" w:rsidRPr="00982AE7" w:rsidRDefault="004D7D0D" w:rsidP="006F12E9">
            <w:pPr>
              <w:pStyle w:val="BodyText"/>
              <w:spacing w:after="0" w:line="240" w:lineRule="auto"/>
              <w:rPr>
                <w:rFonts w:ascii="Arial" w:hAnsi="Arial" w:cs="Arial"/>
                <w:color w:val="000000" w:themeColor="text1"/>
                <w:sz w:val="22"/>
                <w:szCs w:val="22"/>
              </w:rPr>
            </w:pPr>
          </w:p>
        </w:tc>
        <w:tc>
          <w:tcPr>
            <w:tcW w:w="708" w:type="dxa"/>
          </w:tcPr>
          <w:p w:rsidR="004D7D0D" w:rsidRPr="00982AE7" w:rsidRDefault="004D7D0D" w:rsidP="006F12E9">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4D7D0D" w:rsidRPr="00982AE7" w:rsidRDefault="00453476" w:rsidP="006F12E9">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fldChar w:fldCharType="begin">
                <w:ffData>
                  <w:name w:val="Text9"/>
                  <w:enabled/>
                  <w:calcOnExit w:val="0"/>
                  <w:textInput/>
                </w:ffData>
              </w:fldChar>
            </w:r>
            <w:bookmarkStart w:id="11" w:name="Text9"/>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11"/>
          </w:p>
        </w:tc>
      </w:tr>
    </w:tbl>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P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bl>
      <w:tblPr>
        <w:tblStyle w:val="TableGrid"/>
        <w:tblW w:w="10632" w:type="dxa"/>
        <w:tblInd w:w="-459" w:type="dxa"/>
        <w:tblLayout w:type="fixed"/>
        <w:tblLook w:val="04A0" w:firstRow="1" w:lastRow="0" w:firstColumn="1" w:lastColumn="0" w:noHBand="0" w:noVBand="1"/>
      </w:tblPr>
      <w:tblGrid>
        <w:gridCol w:w="10632"/>
      </w:tblGrid>
      <w:tr w:rsidR="00C36A17" w:rsidRPr="00C36A17" w:rsidTr="00B50821">
        <w:tc>
          <w:tcPr>
            <w:tcW w:w="10632"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B50821">
        <w:tc>
          <w:tcPr>
            <w:tcW w:w="10632"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B50821">
        <w:tc>
          <w:tcPr>
            <w:tcW w:w="10632"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B50821">
        <w:tc>
          <w:tcPr>
            <w:tcW w:w="10632"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B50821">
        <w:tc>
          <w:tcPr>
            <w:tcW w:w="10632"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B50821">
        <w:tc>
          <w:tcPr>
            <w:tcW w:w="10632"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 xml:space="preserve">For more information about </w:t>
      </w:r>
      <w:r w:rsidR="000367F7">
        <w:rPr>
          <w:rFonts w:ascii="Arial" w:hAnsi="Arial" w:cs="Arial"/>
          <w:sz w:val="22"/>
          <w:szCs w:val="22"/>
          <w:lang w:val="en-GB"/>
        </w:rPr>
        <w:t xml:space="preserve">getting started with GP Online Services go to: </w:t>
      </w:r>
      <w:hyperlink r:id="rId12" w:history="1">
        <w:r w:rsidR="000367F7" w:rsidRPr="00952D6A">
          <w:rPr>
            <w:rStyle w:val="Hyperlink"/>
            <w:rFonts w:ascii="Arial" w:hAnsi="Arial" w:cs="Arial"/>
            <w:sz w:val="22"/>
            <w:szCs w:val="22"/>
            <w:lang w:val="en-GB"/>
          </w:rPr>
          <w:t>www.nhs.uk/patientonline</w:t>
        </w:r>
      </w:hyperlink>
      <w:r w:rsidR="000367F7">
        <w:rPr>
          <w:rFonts w:ascii="Arial" w:hAnsi="Arial" w:cs="Arial"/>
          <w:sz w:val="22"/>
          <w:szCs w:val="22"/>
          <w:lang w:val="en-GB"/>
        </w:rPr>
        <w:t xml:space="preserve"> </w:t>
      </w:r>
    </w:p>
    <w:sectPr w:rsidR="004F326B" w:rsidRPr="008A3557" w:rsidSect="007B55C8">
      <w:headerReference w:type="even" r:id="rId13"/>
      <w:headerReference w:type="default" r:id="rId14"/>
      <w:headerReference w:type="first" r:id="rId15"/>
      <w:pgSz w:w="11906" w:h="16838"/>
      <w:pgMar w:top="284" w:right="1134" w:bottom="568"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24" w:rsidRDefault="00C10024" w:rsidP="00B5648D">
      <w:pPr>
        <w:pBdr>
          <w:top w:val="single" w:sz="4" w:space="1" w:color="auto"/>
        </w:pBdr>
      </w:pPr>
      <w:r>
        <w:separator/>
      </w:r>
    </w:p>
  </w:endnote>
  <w:endnote w:type="continuationSeparator" w:id="0">
    <w:p w:rsidR="00C10024" w:rsidRDefault="00C10024" w:rsidP="00B5648D">
      <w:pPr>
        <w:pBdr>
          <w:top w:val="single" w:sz="4" w:space="1" w:color="auto"/>
        </w:pBdr>
      </w:pPr>
      <w:r>
        <w:continuationSeparator/>
      </w:r>
    </w:p>
  </w:endnote>
  <w:endnote w:type="continuationNotice" w:id="1">
    <w:p w:rsidR="00C10024" w:rsidRDefault="00C10024"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24" w:rsidRDefault="00C10024" w:rsidP="00B5648D">
      <w:pPr>
        <w:pBdr>
          <w:top w:val="single" w:sz="4" w:space="1" w:color="auto"/>
        </w:pBdr>
      </w:pPr>
      <w:r>
        <w:separator/>
      </w:r>
    </w:p>
  </w:footnote>
  <w:footnote w:type="continuationSeparator" w:id="0">
    <w:p w:rsidR="00C10024" w:rsidRDefault="00C10024" w:rsidP="00B5648D">
      <w:pPr>
        <w:pBdr>
          <w:top w:val="single" w:sz="4" w:space="1" w:color="auto"/>
        </w:pBdr>
      </w:pPr>
      <w:r>
        <w:continuationSeparator/>
      </w:r>
    </w:p>
  </w:footnote>
  <w:footnote w:type="continuationNotice" w:id="1">
    <w:p w:rsidR="00C10024" w:rsidRDefault="00C10024"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9" w:rsidRDefault="006F12E9"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9" w:rsidRDefault="006F12E9"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9" w:rsidRDefault="006F12E9" w:rsidP="007B55C8">
    <w:pPr>
      <w:jc w:val="center"/>
      <w:rPr>
        <w:rFonts w:ascii="Arial" w:hAnsi="Arial" w:cs="Arial"/>
        <w:b/>
        <w:bCs/>
        <w:color w:val="2F759E" w:themeColor="accent1" w:themeShade="BF"/>
        <w:sz w:val="32"/>
        <w:szCs w:val="32"/>
        <w:lang w:val="en-GB" w:eastAsia="en-GB"/>
      </w:rPr>
    </w:pPr>
    <w:r w:rsidRPr="00A516F5">
      <w:rPr>
        <w:noProof/>
        <w:sz w:val="22"/>
        <w:lang w:val="en-GB" w:eastAsia="en-GB"/>
      </w:rPr>
      <w:drawing>
        <wp:anchor distT="0" distB="0" distL="114300" distR="114300" simplePos="0" relativeHeight="251658240" behindDoc="0" locked="0" layoutInCell="1" allowOverlap="1" wp14:anchorId="21018668" wp14:editId="528DFDB3">
          <wp:simplePos x="0" y="0"/>
          <wp:positionH relativeFrom="column">
            <wp:posOffset>4937760</wp:posOffset>
          </wp:positionH>
          <wp:positionV relativeFrom="paragraph">
            <wp:posOffset>-335915</wp:posOffset>
          </wp:positionV>
          <wp:extent cx="1780540" cy="476250"/>
          <wp:effectExtent l="0" t="0" r="0" b="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5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F759E" w:themeColor="accent1" w:themeShade="BF"/>
        <w:sz w:val="32"/>
        <w:szCs w:val="32"/>
        <w:lang w:val="en-GB" w:eastAsia="en-GB"/>
      </w:rPr>
      <w:t>Patient Online registration form</w:t>
    </w:r>
  </w:p>
  <w:p w:rsidR="006F12E9" w:rsidRPr="007B55C8" w:rsidRDefault="006F12E9" w:rsidP="007B55C8">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r>
      <w:rPr>
        <w:rFonts w:ascii="Arial" w:hAnsi="Arial" w:cs="Arial"/>
        <w:b/>
        <w:bCs/>
        <w:color w:val="2F759E" w:themeColor="accent1" w:themeShade="BF"/>
        <w:sz w:val="32"/>
        <w:szCs w:val="32"/>
        <w:lang w:val="en-GB" w:eastAsia="en-GB"/>
      </w:rPr>
      <w:t xml:space="preserve"> at Tamar Valley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223799"/>
    <w:multiLevelType w:val="hybridMultilevel"/>
    <w:tmpl w:val="2AD8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4">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5">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7">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8">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1">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4">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3"/>
  </w:num>
  <w:num w:numId="3">
    <w:abstractNumId w:val="24"/>
  </w:num>
  <w:num w:numId="4">
    <w:abstractNumId w:val="16"/>
  </w:num>
  <w:num w:numId="5">
    <w:abstractNumId w:val="21"/>
  </w:num>
  <w:num w:numId="6">
    <w:abstractNumId w:val="43"/>
  </w:num>
  <w:num w:numId="7">
    <w:abstractNumId w:val="14"/>
  </w:num>
  <w:num w:numId="8">
    <w:abstractNumId w:val="22"/>
  </w:num>
  <w:num w:numId="9">
    <w:abstractNumId w:val="18"/>
  </w:num>
  <w:num w:numId="10">
    <w:abstractNumId w:val="44"/>
  </w:num>
  <w:num w:numId="11">
    <w:abstractNumId w:val="36"/>
  </w:num>
  <w:num w:numId="12">
    <w:abstractNumId w:val="29"/>
  </w:num>
  <w:num w:numId="13">
    <w:abstractNumId w:val="30"/>
  </w:num>
  <w:num w:numId="14">
    <w:abstractNumId w:val="34"/>
  </w:num>
  <w:num w:numId="15">
    <w:abstractNumId w:val="17"/>
  </w:num>
  <w:num w:numId="16">
    <w:abstractNumId w:val="23"/>
  </w:num>
  <w:num w:numId="17">
    <w:abstractNumId w:val="38"/>
  </w:num>
  <w:num w:numId="18">
    <w:abstractNumId w:val="15"/>
  </w:num>
  <w:num w:numId="19">
    <w:abstractNumId w:val="19"/>
  </w:num>
  <w:num w:numId="20">
    <w:abstractNumId w:val="11"/>
  </w:num>
  <w:num w:numId="21">
    <w:abstractNumId w:val="12"/>
  </w:num>
  <w:num w:numId="22">
    <w:abstractNumId w:val="42"/>
  </w:num>
  <w:num w:numId="23">
    <w:abstractNumId w:val="28"/>
  </w:num>
  <w:num w:numId="24">
    <w:abstractNumId w:val="39"/>
  </w:num>
  <w:num w:numId="25">
    <w:abstractNumId w:val="31"/>
  </w:num>
  <w:num w:numId="26">
    <w:abstractNumId w:val="40"/>
  </w:num>
  <w:num w:numId="27">
    <w:abstractNumId w:val="25"/>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41"/>
  </w:num>
  <w:num w:numId="41">
    <w:abstractNumId w:val="35"/>
  </w:num>
  <w:num w:numId="42">
    <w:abstractNumId w:val="20"/>
  </w:num>
  <w:num w:numId="43">
    <w:abstractNumId w:val="26"/>
  </w:num>
  <w:num w:numId="44">
    <w:abstractNumId w:val="10"/>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367F7"/>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91A7C"/>
    <w:rsid w:val="003A0D33"/>
    <w:rsid w:val="003A12B3"/>
    <w:rsid w:val="003A7881"/>
    <w:rsid w:val="003C09CD"/>
    <w:rsid w:val="003C5A1B"/>
    <w:rsid w:val="003D12BB"/>
    <w:rsid w:val="0042529B"/>
    <w:rsid w:val="0045192B"/>
    <w:rsid w:val="00451B67"/>
    <w:rsid w:val="00453476"/>
    <w:rsid w:val="0045454C"/>
    <w:rsid w:val="00456536"/>
    <w:rsid w:val="00461068"/>
    <w:rsid w:val="0048241F"/>
    <w:rsid w:val="004903A3"/>
    <w:rsid w:val="0049753A"/>
    <w:rsid w:val="004C0B28"/>
    <w:rsid w:val="004D7D0D"/>
    <w:rsid w:val="004F326B"/>
    <w:rsid w:val="004F5F05"/>
    <w:rsid w:val="00500AE1"/>
    <w:rsid w:val="00503503"/>
    <w:rsid w:val="005057DE"/>
    <w:rsid w:val="005178EB"/>
    <w:rsid w:val="00617BF3"/>
    <w:rsid w:val="00622C37"/>
    <w:rsid w:val="006231C4"/>
    <w:rsid w:val="0062656E"/>
    <w:rsid w:val="00664BC1"/>
    <w:rsid w:val="00670BD8"/>
    <w:rsid w:val="0067173D"/>
    <w:rsid w:val="006765A1"/>
    <w:rsid w:val="006773FC"/>
    <w:rsid w:val="00686409"/>
    <w:rsid w:val="006B1244"/>
    <w:rsid w:val="006C1723"/>
    <w:rsid w:val="006C5B24"/>
    <w:rsid w:val="006D30DC"/>
    <w:rsid w:val="006D7F93"/>
    <w:rsid w:val="006E65C9"/>
    <w:rsid w:val="006F12E9"/>
    <w:rsid w:val="007046C0"/>
    <w:rsid w:val="007071CA"/>
    <w:rsid w:val="007075EA"/>
    <w:rsid w:val="00730CCD"/>
    <w:rsid w:val="00735B0A"/>
    <w:rsid w:val="00735FE4"/>
    <w:rsid w:val="00741CEC"/>
    <w:rsid w:val="00766302"/>
    <w:rsid w:val="007712C1"/>
    <w:rsid w:val="00782233"/>
    <w:rsid w:val="00793139"/>
    <w:rsid w:val="007B55C8"/>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B1C5C"/>
    <w:rsid w:val="009E5867"/>
    <w:rsid w:val="009F5218"/>
    <w:rsid w:val="00A16D16"/>
    <w:rsid w:val="00A31B7D"/>
    <w:rsid w:val="00A36E8E"/>
    <w:rsid w:val="00A516F5"/>
    <w:rsid w:val="00A522AA"/>
    <w:rsid w:val="00A849D5"/>
    <w:rsid w:val="00A9161F"/>
    <w:rsid w:val="00AA07F5"/>
    <w:rsid w:val="00AA4438"/>
    <w:rsid w:val="00AA4A9C"/>
    <w:rsid w:val="00AB0A7D"/>
    <w:rsid w:val="00AB0F22"/>
    <w:rsid w:val="00AB60FA"/>
    <w:rsid w:val="00AC183D"/>
    <w:rsid w:val="00AF23BF"/>
    <w:rsid w:val="00B00870"/>
    <w:rsid w:val="00B50821"/>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0024"/>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FPMredflyer">
    <w:name w:val="FPM red flyer"/>
    <w:basedOn w:val="Normal"/>
    <w:rsid w:val="007B55C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ahoma" w:eastAsia="Times New Roman" w:hAnsi="Tahoma" w:cs="Tahoma"/>
      <w:b/>
      <w:bCs/>
      <w:color w:val="FF0000"/>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FPMredflyer">
    <w:name w:val="FPM red flyer"/>
    <w:basedOn w:val="Normal"/>
    <w:rsid w:val="007B55C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ahoma" w:eastAsia="Times New Roman" w:hAnsi="Tahoma" w:cs="Tahoma"/>
      <w:b/>
      <w:bCs/>
      <w:color w:val="FF000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hs.uk/patienton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655AC2-6A0A-49D0-AE9C-2AAA7E4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Admin</cp:lastModifiedBy>
  <cp:revision>5</cp:revision>
  <cp:lastPrinted>2020-05-21T12:42:00Z</cp:lastPrinted>
  <dcterms:created xsi:type="dcterms:W3CDTF">2020-05-21T12:05:00Z</dcterms:created>
  <dcterms:modified xsi:type="dcterms:W3CDTF">2020-05-21T12:43:00Z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